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  <w:rPr>
          <w:rFonts w:ascii="黑体" w:hAnsi="黑体" w:eastAsia="黑体" w:cs="黑体"/>
          <w:szCs w:val="32"/>
        </w:rPr>
      </w:pPr>
      <w:bookmarkStart w:id="0" w:name="_GoBack"/>
      <w:r>
        <w:rPr>
          <w:rFonts w:hint="eastAsia" w:ascii="黑体" w:hAnsi="黑体" w:eastAsia="黑体" w:cs="黑体"/>
          <w:szCs w:val="32"/>
        </w:rPr>
        <w:t>景德镇市第五中学2022年部门预算公开</w:t>
      </w:r>
    </w:p>
    <w:p>
      <w:pPr>
        <w:spacing w:before="240"/>
        <w:jc w:val="center"/>
        <w:rPr>
          <w:rFonts w:ascii="仿宋_GB2312" w:hAnsi="仿宋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目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 xml:space="preserve">   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录</w:t>
      </w:r>
    </w:p>
    <w:p>
      <w:pPr>
        <w:ind w:firstLine="600" w:firstLineChars="200"/>
        <w:rPr>
          <w:rFonts w:ascii="黑体" w:eastAsia="黑体" w:cs="Times New Roman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第一部分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景德镇市第</w:t>
      </w:r>
      <w:r>
        <w:rPr>
          <w:rFonts w:ascii="黑体" w:hAnsi="宋体" w:eastAsia="黑体" w:cs="黑体"/>
          <w:sz w:val="30"/>
          <w:szCs w:val="30"/>
        </w:rPr>
        <w:t>五中学</w:t>
      </w:r>
      <w:r>
        <w:rPr>
          <w:rFonts w:hint="eastAsia" w:ascii="黑体" w:hAnsi="宋体" w:eastAsia="黑体" w:cs="黑体"/>
          <w:sz w:val="30"/>
          <w:szCs w:val="30"/>
        </w:rPr>
        <w:t>概况</w:t>
      </w:r>
    </w:p>
    <w:p>
      <w:pPr>
        <w:ind w:firstLine="1200" w:firstLineChars="400"/>
        <w:jc w:val="left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一、部门主要职责</w:t>
      </w:r>
    </w:p>
    <w:p>
      <w:pPr>
        <w:ind w:firstLine="600" w:firstLineChars="2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景德镇市第五中学是景德镇市教育局下属单位，主要职能是：实施九年制义务教育，促进基础教育发展。</w:t>
      </w:r>
    </w:p>
    <w:p>
      <w:pPr>
        <w:ind w:firstLine="600" w:firstLineChars="2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我校为九年制义务教育学校，分小学部和初中部。</w:t>
      </w:r>
    </w:p>
    <w:p>
      <w:pPr>
        <w:ind w:firstLine="1200" w:firstLineChars="400"/>
        <w:jc w:val="left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二、部门机构设置情况</w:t>
      </w:r>
    </w:p>
    <w:p>
      <w:pPr>
        <w:ind w:firstLine="600" w:firstLineChars="200"/>
        <w:jc w:val="left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景德镇市第五中学共设有25个部门，包括校长室、书记室、副校长室、办公室、监察室、工会、教务处、科研处、信息中心、总务处、保卫科、团委等等。编制数为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182</w:t>
      </w:r>
      <w:r>
        <w:rPr>
          <w:rFonts w:hint="eastAsia" w:ascii="仿宋_GB2312" w:hAnsi="宋体" w:eastAsia="仿宋_GB2312"/>
          <w:sz w:val="30"/>
          <w:szCs w:val="30"/>
        </w:rPr>
        <w:t>人，其中全额补助事业编制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182</w:t>
      </w:r>
      <w:r>
        <w:rPr>
          <w:rFonts w:hint="eastAsia" w:ascii="仿宋_GB2312" w:hAnsi="宋体" w:eastAsia="仿宋_GB2312"/>
          <w:sz w:val="30"/>
          <w:szCs w:val="30"/>
        </w:rPr>
        <w:t>人；本部门2021年年末实有人数 339人，其中在职人员21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  <w:szCs w:val="30"/>
        </w:rPr>
        <w:t>人，离休人员0人，退休人员12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人；年末学生人数3134人其中：初中1475人、小学1659人。</w:t>
      </w:r>
    </w:p>
    <w:p>
      <w:pPr>
        <w:ind w:firstLine="600" w:firstLineChars="200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第二部分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景德镇市</w:t>
      </w:r>
      <w:r>
        <w:rPr>
          <w:rFonts w:ascii="黑体" w:hAnsi="宋体" w:eastAsia="黑体" w:cs="黑体"/>
          <w:sz w:val="30"/>
          <w:szCs w:val="30"/>
        </w:rPr>
        <w:t>第五中学</w:t>
      </w:r>
      <w:r>
        <w:rPr>
          <w:rFonts w:hint="eastAsia" w:ascii="黑体" w:hAnsi="宋体" w:eastAsia="黑体" w:cs="黑体"/>
          <w:sz w:val="30"/>
          <w:szCs w:val="30"/>
        </w:rPr>
        <w:t>2022年部门预算情况说明</w:t>
      </w:r>
    </w:p>
    <w:p>
      <w:pPr>
        <w:widowControl/>
        <w:shd w:val="clear" w:color="auto" w:fill="FFFFFF"/>
        <w:ind w:firstLine="600" w:firstLineChars="200"/>
        <w:jc w:val="left"/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   </w:t>
      </w: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一、</w:t>
      </w:r>
      <w:r>
        <w:rPr>
          <w:rFonts w:hint="eastAsia"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2022</w:t>
      </w: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年部门预算收支情况说明</w:t>
      </w:r>
    </w:p>
    <w:p>
      <w:pPr>
        <w:ind w:firstLine="452" w:firstLineChars="150"/>
        <w:rPr>
          <w:rFonts w:ascii="仿宋_GB2312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（一）预算收入情况</w:t>
      </w:r>
    </w:p>
    <w:p>
      <w:pPr>
        <w:ind w:firstLine="6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2022年</w:t>
      </w:r>
      <w:r>
        <w:rPr>
          <w:rFonts w:ascii="仿宋_GB2312" w:hAnsi="宋体" w:eastAsia="仿宋_GB2312" w:cs="仿宋_GB2312"/>
          <w:sz w:val="30"/>
          <w:szCs w:val="30"/>
        </w:rPr>
        <w:t>第五中学</w:t>
      </w:r>
      <w:r>
        <w:rPr>
          <w:rFonts w:hint="eastAsia" w:ascii="仿宋_GB2312" w:hAnsi="宋体" w:eastAsia="仿宋_GB2312" w:cs="仿宋_GB2312"/>
          <w:sz w:val="30"/>
          <w:szCs w:val="30"/>
        </w:rPr>
        <w:t>收入预算总额为2865.03万元，与上年预算相比减少0.5%，因在职人员退休而减少。其中：当年财政拨款收入2865.03万元，占收入预算总额的100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；政府性基金拨款收入0万元，占收入预算总额的0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；事业收入0万元，占收入预算总额的0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；事业单位经营收入0万元，占收入预算总额的0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；当年其他各项收入0万元，占收入预算总额的0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。</w:t>
      </w:r>
    </w:p>
    <w:p>
      <w:pPr>
        <w:ind w:firstLine="452" w:firstLineChars="150"/>
        <w:rPr>
          <w:rFonts w:ascii="仿宋_GB2312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（二）预算支出情况</w:t>
      </w:r>
    </w:p>
    <w:p>
      <w:pPr>
        <w:ind w:firstLine="452" w:firstLineChars="1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要求</w:t>
      </w:r>
      <w:r>
        <w:rPr>
          <w:rFonts w:hint="eastAsia" w:ascii="仿宋_GB2312" w:hAnsi="宋体" w:eastAsia="仿宋_GB2312" w:cs="仿宋_GB2312"/>
          <w:sz w:val="30"/>
          <w:szCs w:val="30"/>
        </w:rPr>
        <w:t>：说明部门支出预算总额并按资金性质、功能分类和经济分类分别说明支出的金额和结构，较上年预算安排的增减变化。</w:t>
      </w:r>
    </w:p>
    <w:p>
      <w:pPr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2022年</w:t>
      </w:r>
      <w:r>
        <w:rPr>
          <w:rFonts w:ascii="仿宋_GB2312" w:hAnsi="宋体" w:eastAsia="仿宋_GB2312" w:cs="仿宋_GB2312"/>
          <w:sz w:val="30"/>
          <w:szCs w:val="30"/>
        </w:rPr>
        <w:t>第五中学</w:t>
      </w:r>
      <w:r>
        <w:rPr>
          <w:rFonts w:hint="eastAsia" w:ascii="仿宋_GB2312" w:hAnsi="宋体" w:eastAsia="仿宋_GB2312" w:cs="仿宋_GB2312"/>
          <w:sz w:val="30"/>
          <w:szCs w:val="30"/>
        </w:rPr>
        <w:t>支出预算总额为2865.03万元，与上年预算相比减少0.5%，因在职人员退休而减少。其中：按支出项目类别划分：基本支出2865.03万元，占支出预算总额的100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，包括工资福利支出2803.51万元、商品和服务支出46.64万元、对个人和家庭的补助14.88万元、其他资本性支出0万元；项目支出0万元，占支出总额的0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，包括工资福利支出0万元、商品和服务支出0万元、对个人和家庭的补助0万元、债务利息支出0万元、基本建设支出0万元、其他资本性支出0万元、其他相关支出0万元；事业经营支出0万元，占支出预算总额的0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；对附属单位补助支出的0万元，占支出预算总额的0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；上缴上级支出0万元，占支出预算总额的0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按支出功能项目科目划分：一般公共服务2865.03万元，占支出预算总额的100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；公共安全支出0万元，占支出预算总额的0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</w:t>
      </w:r>
      <w:r>
        <w:rPr>
          <w:rFonts w:ascii="仿宋_GB2312" w:eastAsia="仿宋_GB2312" w:cs="Times New Roman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按支出经济分类划分：工资福利支出2803.51万元，占支出预算总额的97.85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；商品和服务支出46.64万元，占支出预算总额的1.63</w:t>
      </w:r>
      <w:r>
        <w:rPr>
          <w:rFonts w:ascii="仿宋_GB2312" w:hAnsi="宋体" w:eastAsia="仿宋_GB2312" w:cs="仿宋_GB2312"/>
          <w:sz w:val="30"/>
          <w:szCs w:val="30"/>
        </w:rPr>
        <w:t>%</w:t>
      </w:r>
      <w:r>
        <w:rPr>
          <w:rFonts w:hint="eastAsia" w:ascii="仿宋_GB2312" w:hAnsi="宋体" w:eastAsia="仿宋_GB2312" w:cs="仿宋_GB2312"/>
          <w:sz w:val="30"/>
          <w:szCs w:val="30"/>
        </w:rPr>
        <w:t>；对个人和家庭的补助14.88万元，占支出预算总额的0.52</w:t>
      </w:r>
      <w:r>
        <w:rPr>
          <w:rFonts w:ascii="仿宋_GB2312" w:hAnsi="宋体" w:eastAsia="仿宋_GB2312" w:cs="仿宋_GB2312"/>
          <w:sz w:val="30"/>
          <w:szCs w:val="30"/>
        </w:rPr>
        <w:t>%。</w:t>
      </w:r>
    </w:p>
    <w:p>
      <w:pPr>
        <w:widowControl/>
        <w:shd w:val="clear" w:color="auto" w:fill="FFFFFF"/>
        <w:ind w:firstLine="1200" w:firstLineChars="400"/>
        <w:jc w:val="left"/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二、</w:t>
      </w:r>
      <w:r>
        <w:rPr>
          <w:rFonts w:hint="eastAsia"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2022</w:t>
      </w: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三公</w:t>
      </w:r>
      <w:r>
        <w:rPr>
          <w:rFonts w:hint="eastAsia"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经费</w:t>
      </w:r>
      <w:r>
        <w:rPr>
          <w:rFonts w:hint="eastAsia"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预算情况</w:t>
      </w: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  <w:t>说明</w:t>
      </w:r>
    </w:p>
    <w:p>
      <w:pPr>
        <w:tabs>
          <w:tab w:val="left" w:pos="1113"/>
        </w:tabs>
        <w:ind w:firstLine="602" w:firstLineChars="200"/>
        <w:rPr>
          <w:rFonts w:ascii="仿宋_GB2312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2022年“三公”经费预算情况说明</w:t>
      </w:r>
    </w:p>
    <w:p>
      <w:pPr>
        <w:ind w:firstLine="600" w:firstLineChars="2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2022年市</w:t>
      </w:r>
      <w:r>
        <w:rPr>
          <w:rFonts w:ascii="仿宋_GB2312" w:hAnsi="宋体" w:eastAsia="仿宋_GB2312" w:cs="仿宋_GB2312"/>
          <w:sz w:val="30"/>
          <w:szCs w:val="30"/>
        </w:rPr>
        <w:t>第五中学</w:t>
      </w:r>
      <w:r>
        <w:rPr>
          <w:rFonts w:hint="eastAsia" w:ascii="仿宋_GB2312" w:hAnsi="宋体" w:eastAsia="仿宋_GB2312" w:cs="仿宋_GB2312"/>
          <w:sz w:val="30"/>
          <w:szCs w:val="30"/>
        </w:rPr>
        <w:t>“三公”经费年初预算安排0万元。其中：因公出国（境）费0万元，比上年增（减）0万元，公务接待费0万元，比上年减0.5万元，主要原因：减少至</w:t>
      </w:r>
      <w:r>
        <w:rPr>
          <w:rFonts w:hint="eastAsia" w:ascii="仿宋_GB2312" w:eastAsia="仿宋_GB2312" w:cs="仿宋_GB2312"/>
          <w:sz w:val="30"/>
          <w:szCs w:val="30"/>
        </w:rPr>
        <w:t>无公务</w:t>
      </w:r>
      <w:r>
        <w:rPr>
          <w:rFonts w:ascii="仿宋_GB2312" w:eastAsia="仿宋_GB2312" w:cs="仿宋_GB2312"/>
          <w:sz w:val="30"/>
          <w:szCs w:val="30"/>
        </w:rPr>
        <w:t>接待</w:t>
      </w:r>
      <w:r>
        <w:rPr>
          <w:rFonts w:hint="eastAsia" w:ascii="仿宋_GB2312" w:hAnsi="宋体" w:eastAsia="仿宋_GB2312" w:cs="仿宋_GB2312"/>
          <w:sz w:val="30"/>
          <w:szCs w:val="30"/>
        </w:rPr>
        <w:t>。公务用车运行维护费0万元，比上年增（减）0万元，主要原因：</w:t>
      </w:r>
      <w:r>
        <w:rPr>
          <w:rFonts w:hint="eastAsia" w:ascii="仿宋_GB2312" w:eastAsia="仿宋_GB2312" w:cs="仿宋_GB2312"/>
          <w:sz w:val="30"/>
          <w:szCs w:val="30"/>
        </w:rPr>
        <w:t>无</w:t>
      </w:r>
      <w:r>
        <w:rPr>
          <w:rFonts w:ascii="仿宋_GB2312" w:eastAsia="仿宋_GB2312" w:cs="仿宋_GB2312"/>
          <w:sz w:val="30"/>
          <w:szCs w:val="30"/>
        </w:rPr>
        <w:t>公务车</w:t>
      </w:r>
      <w:r>
        <w:rPr>
          <w:rFonts w:hint="eastAsia" w:ascii="仿宋_GB2312" w:hAnsi="宋体" w:eastAsia="仿宋_GB2312" w:cs="仿宋_GB2312"/>
          <w:sz w:val="30"/>
          <w:szCs w:val="30"/>
        </w:rPr>
        <w:t>。公务用车购置费0万元，比上年增（减）0万元，主要原因：</w:t>
      </w:r>
      <w:r>
        <w:rPr>
          <w:rFonts w:hint="eastAsia" w:ascii="仿宋_GB2312" w:eastAsia="仿宋_GB2312" w:cs="仿宋_GB2312"/>
          <w:sz w:val="30"/>
          <w:szCs w:val="30"/>
        </w:rPr>
        <w:t>无</w:t>
      </w:r>
      <w:r>
        <w:rPr>
          <w:rFonts w:ascii="仿宋_GB2312" w:eastAsia="仿宋_GB2312" w:cs="仿宋_GB2312"/>
          <w:sz w:val="30"/>
          <w:szCs w:val="30"/>
        </w:rPr>
        <w:t>公务用车购置</w:t>
      </w:r>
      <w:r>
        <w:rPr>
          <w:rFonts w:hint="eastAsia" w:ascii="仿宋_GB2312" w:hAnsi="宋体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第三部分</w:t>
      </w:r>
      <w:r>
        <w:rPr>
          <w:rFonts w:ascii="黑体" w:hAnsi="宋体" w:eastAsia="黑体" w:cs="黑体"/>
          <w:sz w:val="30"/>
          <w:szCs w:val="30"/>
        </w:rPr>
        <w:t xml:space="preserve"> 第五中学</w:t>
      </w:r>
      <w:r>
        <w:rPr>
          <w:rFonts w:hint="eastAsia" w:ascii="黑体" w:hAnsi="宋体" w:eastAsia="黑体" w:cs="黑体"/>
          <w:sz w:val="30"/>
          <w:szCs w:val="30"/>
        </w:rPr>
        <w:t>2022年部门预算表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一、《收支预算总表》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二、《部门收入总表》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三、《部门支出总表》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四、《财政拨款收支总表》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五、《一般公共预算支出表》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六、《一般公共预算基本支出表》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七、《一般公共预算“三公”经费支出表》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八、《政府性基金预算支出表》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九、《部门整体绩效目标表》</w:t>
      </w:r>
    </w:p>
    <w:p>
      <w:pPr>
        <w:ind w:firstLine="1200" w:firstLineChars="4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十、《一级项目绩效目标表》</w:t>
      </w:r>
    </w:p>
    <w:bookmarkEnd w:id="0"/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19076E1D"/>
    <w:rsid w:val="000127CF"/>
    <w:rsid w:val="000429DB"/>
    <w:rsid w:val="00066060"/>
    <w:rsid w:val="00185886"/>
    <w:rsid w:val="00197495"/>
    <w:rsid w:val="00276583"/>
    <w:rsid w:val="00281C0F"/>
    <w:rsid w:val="002A3C80"/>
    <w:rsid w:val="004429A2"/>
    <w:rsid w:val="006616BC"/>
    <w:rsid w:val="00675E17"/>
    <w:rsid w:val="00683AC4"/>
    <w:rsid w:val="00714B2E"/>
    <w:rsid w:val="007516D4"/>
    <w:rsid w:val="00761C32"/>
    <w:rsid w:val="008110CC"/>
    <w:rsid w:val="009762D9"/>
    <w:rsid w:val="00B358C5"/>
    <w:rsid w:val="00C04C9A"/>
    <w:rsid w:val="00CB427A"/>
    <w:rsid w:val="00F500B9"/>
    <w:rsid w:val="01992CBB"/>
    <w:rsid w:val="022502CD"/>
    <w:rsid w:val="05EB1609"/>
    <w:rsid w:val="08EE0B31"/>
    <w:rsid w:val="0A326819"/>
    <w:rsid w:val="0CBF216E"/>
    <w:rsid w:val="0FCB58D0"/>
    <w:rsid w:val="11427CB1"/>
    <w:rsid w:val="139E3D52"/>
    <w:rsid w:val="162B4B72"/>
    <w:rsid w:val="18AC060B"/>
    <w:rsid w:val="19076E1D"/>
    <w:rsid w:val="1EBD751D"/>
    <w:rsid w:val="1F117155"/>
    <w:rsid w:val="204B45CE"/>
    <w:rsid w:val="25705B71"/>
    <w:rsid w:val="2DBB222D"/>
    <w:rsid w:val="31D40AAE"/>
    <w:rsid w:val="381119B2"/>
    <w:rsid w:val="3BD871B8"/>
    <w:rsid w:val="3CF55A87"/>
    <w:rsid w:val="429A727D"/>
    <w:rsid w:val="4322216B"/>
    <w:rsid w:val="4C0B38BC"/>
    <w:rsid w:val="4C0B7195"/>
    <w:rsid w:val="4D3B293C"/>
    <w:rsid w:val="51B40312"/>
    <w:rsid w:val="56552A05"/>
    <w:rsid w:val="57CC144D"/>
    <w:rsid w:val="5F206EEC"/>
    <w:rsid w:val="62B20F12"/>
    <w:rsid w:val="63973295"/>
    <w:rsid w:val="641E7445"/>
    <w:rsid w:val="71452C49"/>
    <w:rsid w:val="73224148"/>
    <w:rsid w:val="772860B1"/>
    <w:rsid w:val="7B4102B0"/>
    <w:rsid w:val="7F0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脚 Char"/>
    <w:basedOn w:val="8"/>
    <w:link w:val="5"/>
    <w:semiHidden/>
    <w:qFormat/>
    <w:uiPriority w:val="99"/>
    <w:rPr>
      <w:rFonts w:cs="Calibri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眉 Char"/>
    <w:basedOn w:val="8"/>
    <w:link w:val="6"/>
    <w:semiHidden/>
    <w:uiPriority w:val="99"/>
    <w:rPr>
      <w:rFonts w:ascii="Calibri" w:hAnsi="Calibri" w:cs="Calibr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214</Words>
  <Characters>1225</Characters>
  <Lines>10</Lines>
  <Paragraphs>2</Paragraphs>
  <TotalTime>10</TotalTime>
  <ScaleCrop>false</ScaleCrop>
  <LinksUpToDate>false</LinksUpToDate>
  <CharactersWithSpaces>1437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2022-03-03T03:15:00Z</dcterms:created>
  <dc:creator>Administrator</dc:creator>
  <cp:lastModifiedBy>悠悠寸草心</cp:lastModifiedBy>
  <cp:lastPrinted>2021-05-26T02:23:00Z</cp:lastPrinted>
  <dcterms:modified xsi:type="dcterms:W3CDTF">2022-03-08T06:38:10Z</dcterms:modified>
  <dc:title>附件2：2018年市级部门预算说明和预算公开表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C62ECDE5A2DE4365A105DEFCACB6A678</vt:lpwstr>
  </property>
</Properties>
</file>